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附件：</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b/>
          <w:bCs/>
          <w:sz w:val="36"/>
          <w:szCs w:val="36"/>
          <w:lang w:val="en-US" w:eastAsia="zh-CN"/>
        </w:rPr>
        <w:t>2021中国数字医疗供应链湘江峰会参会回执</w:t>
      </w:r>
    </w:p>
    <w:tbl>
      <w:tblPr>
        <w:tblStyle w:val="3"/>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624"/>
        <w:gridCol w:w="1430"/>
        <w:gridCol w:w="58"/>
        <w:gridCol w:w="1416"/>
        <w:gridCol w:w="1386"/>
        <w:gridCol w:w="686"/>
        <w:gridCol w:w="736"/>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单位名称</w:t>
            </w:r>
          </w:p>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（盖章）</w:t>
            </w:r>
          </w:p>
        </w:tc>
        <w:tc>
          <w:tcPr>
            <w:tcW w:w="8107" w:type="dxa"/>
            <w:gridSpan w:val="8"/>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填表人</w:t>
            </w: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30"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联系电话</w:t>
            </w:r>
          </w:p>
        </w:tc>
        <w:tc>
          <w:tcPr>
            <w:tcW w:w="1474"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386" w:type="dxa"/>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2193" w:type="dxa"/>
            <w:gridSpan w:val="3"/>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598" w:type="dxa"/>
            <w:gridSpan w:val="9"/>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姓名</w:t>
            </w:r>
          </w:p>
        </w:tc>
        <w:tc>
          <w:tcPr>
            <w:tcW w:w="1624"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部门及职务</w:t>
            </w: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办公电话</w:t>
            </w:r>
          </w:p>
        </w:tc>
        <w:tc>
          <w:tcPr>
            <w:tcW w:w="1416"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手机</w:t>
            </w:r>
          </w:p>
        </w:tc>
        <w:tc>
          <w:tcPr>
            <w:tcW w:w="2072" w:type="dxa"/>
            <w:gridSpan w:val="2"/>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736" w:type="dxa"/>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参观意向</w:t>
            </w:r>
          </w:p>
        </w:tc>
        <w:tc>
          <w:tcPr>
            <w:tcW w:w="771" w:type="dxa"/>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晚宴意向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91"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624"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488" w:type="dxa"/>
            <w:gridSpan w:val="2"/>
            <w:vAlign w:val="center"/>
          </w:tcPr>
          <w:p>
            <w:pPr>
              <w:jc w:val="both"/>
              <w:rPr>
                <w:rFonts w:hint="default" w:ascii="Times New Roman" w:hAnsi="Times New Roman" w:eastAsia="仿宋" w:cs="仿宋"/>
                <w:color w:val="FF0000"/>
                <w:sz w:val="21"/>
                <w:szCs w:val="21"/>
                <w:vertAlign w:val="baseline"/>
                <w:lang w:val="en-US" w:eastAsia="zh-CN"/>
              </w:rPr>
            </w:pPr>
          </w:p>
        </w:tc>
        <w:tc>
          <w:tcPr>
            <w:tcW w:w="1416"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2072" w:type="dxa"/>
            <w:gridSpan w:val="2"/>
            <w:vAlign w:val="center"/>
          </w:tcPr>
          <w:p>
            <w:pPr>
              <w:jc w:val="both"/>
              <w:rPr>
                <w:rFonts w:hint="default" w:ascii="Times New Roman" w:hAnsi="Times New Roman" w:eastAsia="仿宋" w:cs="仿宋"/>
                <w:color w:val="FF0000"/>
                <w:sz w:val="21"/>
                <w:szCs w:val="21"/>
                <w:vertAlign w:val="baseline"/>
                <w:lang w:val="en-US" w:eastAsia="zh-CN"/>
              </w:rPr>
            </w:pPr>
          </w:p>
        </w:tc>
        <w:tc>
          <w:tcPr>
            <w:tcW w:w="736" w:type="dxa"/>
            <w:vAlign w:val="center"/>
          </w:tcPr>
          <w:p>
            <w:pPr>
              <w:jc w:val="center"/>
              <w:rPr>
                <w:rFonts w:hint="default" w:ascii="Times New Roman" w:hAnsi="Times New Roman" w:eastAsia="仿宋" w:cs="仿宋"/>
                <w:color w:val="FF0000"/>
                <w:sz w:val="21"/>
                <w:szCs w:val="21"/>
                <w:vertAlign w:val="baseline"/>
                <w:lang w:val="en-US" w:eastAsia="zh-CN"/>
              </w:rPr>
            </w:pPr>
            <w:r>
              <w:rPr>
                <w:rFonts w:hint="eastAsia" w:ascii="Times New Roman" w:hAnsi="Times New Roman" w:eastAsia="仿宋" w:cs="仿宋"/>
                <w:color w:val="FF0000"/>
                <w:sz w:val="21"/>
                <w:szCs w:val="21"/>
                <w:vertAlign w:val="baseline"/>
                <w:lang w:val="en-US" w:eastAsia="zh-CN"/>
              </w:rPr>
              <w:t>是/否</w:t>
            </w:r>
          </w:p>
        </w:tc>
        <w:tc>
          <w:tcPr>
            <w:tcW w:w="771" w:type="dxa"/>
            <w:vAlign w:val="center"/>
          </w:tcPr>
          <w:p>
            <w:pPr>
              <w:jc w:val="center"/>
              <w:rPr>
                <w:rFonts w:hint="default" w:ascii="Times New Roman" w:hAnsi="Times New Roman" w:eastAsia="仿宋" w:cs="仿宋"/>
                <w:color w:val="FF0000"/>
                <w:sz w:val="21"/>
                <w:szCs w:val="21"/>
                <w:vertAlign w:val="baseline"/>
                <w:lang w:val="en-US" w:eastAsia="zh-CN"/>
              </w:rPr>
            </w:pPr>
            <w:r>
              <w:rPr>
                <w:rFonts w:hint="eastAsia" w:ascii="Times New Roman" w:hAnsi="Times New Roman" w:eastAsia="仿宋" w:cs="仿宋"/>
                <w:color w:val="FF0000"/>
                <w:sz w:val="21"/>
                <w:szCs w:val="21"/>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2072"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736" w:type="dxa"/>
            <w:vAlign w:val="center"/>
          </w:tcPr>
          <w:p>
            <w:pPr>
              <w:jc w:val="center"/>
              <w:rPr>
                <w:rFonts w:hint="eastAsia" w:ascii="Times New Roman" w:hAnsi="Times New Roman" w:eastAsia="仿宋" w:cs="仿宋"/>
                <w:sz w:val="21"/>
                <w:szCs w:val="21"/>
                <w:vertAlign w:val="baseline"/>
                <w:lang w:val="en-US" w:eastAsia="zh-CN"/>
              </w:rPr>
            </w:pPr>
          </w:p>
        </w:tc>
        <w:tc>
          <w:tcPr>
            <w:tcW w:w="771"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2072"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736" w:type="dxa"/>
            <w:vAlign w:val="center"/>
          </w:tcPr>
          <w:p>
            <w:pPr>
              <w:jc w:val="center"/>
              <w:rPr>
                <w:rFonts w:hint="eastAsia" w:ascii="Times New Roman" w:hAnsi="Times New Roman" w:eastAsia="仿宋" w:cs="仿宋"/>
                <w:sz w:val="21"/>
                <w:szCs w:val="21"/>
                <w:vertAlign w:val="baseline"/>
                <w:lang w:val="en-US" w:eastAsia="zh-CN"/>
              </w:rPr>
            </w:pPr>
          </w:p>
        </w:tc>
        <w:tc>
          <w:tcPr>
            <w:tcW w:w="771"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2072"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736" w:type="dxa"/>
            <w:vAlign w:val="center"/>
          </w:tcPr>
          <w:p>
            <w:pPr>
              <w:jc w:val="center"/>
              <w:rPr>
                <w:rFonts w:hint="eastAsia" w:ascii="Times New Roman" w:hAnsi="Times New Roman" w:eastAsia="仿宋" w:cs="仿宋"/>
                <w:sz w:val="21"/>
                <w:szCs w:val="21"/>
                <w:vertAlign w:val="baseline"/>
                <w:lang w:val="en-US" w:eastAsia="zh-CN"/>
              </w:rPr>
            </w:pPr>
          </w:p>
        </w:tc>
        <w:tc>
          <w:tcPr>
            <w:tcW w:w="771"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2072"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736" w:type="dxa"/>
            <w:vAlign w:val="center"/>
          </w:tcPr>
          <w:p>
            <w:pPr>
              <w:jc w:val="center"/>
              <w:rPr>
                <w:rFonts w:hint="eastAsia" w:ascii="Times New Roman" w:hAnsi="Times New Roman" w:eastAsia="仿宋" w:cs="仿宋"/>
                <w:sz w:val="21"/>
                <w:szCs w:val="21"/>
                <w:vertAlign w:val="baseline"/>
                <w:lang w:val="en-US" w:eastAsia="zh-CN"/>
              </w:rPr>
            </w:pPr>
          </w:p>
        </w:tc>
        <w:tc>
          <w:tcPr>
            <w:tcW w:w="771"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会务费用</w:t>
            </w:r>
          </w:p>
        </w:tc>
        <w:tc>
          <w:tcPr>
            <w:tcW w:w="8107"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参会人员合计：___人  费用合计：______元（人民币）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lang w:val="en-US" w:eastAsia="zh-CN"/>
              </w:rPr>
              <w:t>医疗器械经营企业参会为 3000 元/人（含资料费、场地费、餐饮费、专家费等）；技术、装备、咨询、投资类企业参会为 5000 元/人（含资料费、场地费、餐饮费、专家费等）；住宿、交通费自理。</w:t>
            </w:r>
            <w:r>
              <w:rPr>
                <w:rFonts w:hint="eastAsia" w:ascii="Times New Roman" w:hAnsi="Times New Roman" w:eastAsia="仿宋" w:cs="仿宋"/>
                <w:color w:val="FF0000"/>
                <w:sz w:val="21"/>
                <w:szCs w:val="21"/>
                <w:lang w:val="en-US" w:eastAsia="zh-CN"/>
              </w:rPr>
              <w:t>会员单位可根据《会员服务体系》享受优惠。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rPr>
              <w:t>大会现场、会刊广告宣传推广或各级赞助活动</w:t>
            </w:r>
          </w:p>
        </w:tc>
        <w:tc>
          <w:tcPr>
            <w:tcW w:w="8107"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封面：50000元；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封底：40000元；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封二：30000元；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封三：20000元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扉页：30000元； </w:t>
            </w:r>
            <w:r>
              <w:rPr>
                <w:rFonts w:hint="eastAsia" w:ascii="Times New Roman" w:hAnsi="Times New Roman" w:eastAsia="仿宋" w:cs="仿宋"/>
                <w:color w:val="FF0000"/>
                <w:sz w:val="21"/>
                <w:szCs w:val="21"/>
                <w:highlight w:val="lightGray"/>
                <w:lang w:val="en-US" w:eastAsia="zh-CN"/>
              </w:rPr>
              <w:sym w:font="Wingdings 2" w:char="00A3"/>
            </w:r>
            <w:r>
              <w:rPr>
                <w:rFonts w:hint="eastAsia" w:ascii="Times New Roman" w:hAnsi="Times New Roman" w:eastAsia="仿宋" w:cs="仿宋"/>
                <w:color w:val="FF0000"/>
                <w:sz w:val="21"/>
                <w:szCs w:val="21"/>
                <w:highlight w:val="lightGray"/>
                <w:lang w:val="en-US" w:eastAsia="zh-CN"/>
              </w:rPr>
              <w:t>封面拉页：60000元；</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单彩：10000元；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彩跨:15000元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资料装袋：20000元；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展车：30000元/辆；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室内展位：35000元/个；</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color w:val="FF0000"/>
                <w:sz w:val="21"/>
                <w:szCs w:val="21"/>
                <w:highlight w:val="lightGray"/>
                <w:lang w:val="en-US" w:eastAsia="zh-CN"/>
              </w:rPr>
              <w:sym w:font="Wingdings 2" w:char="00A3"/>
            </w:r>
            <w:r>
              <w:rPr>
                <w:rFonts w:hint="eastAsia" w:ascii="Times New Roman" w:hAnsi="Times New Roman" w:eastAsia="仿宋" w:cs="仿宋"/>
                <w:color w:val="FF0000"/>
                <w:sz w:val="21"/>
                <w:szCs w:val="21"/>
                <w:highlight w:val="lightGray"/>
                <w:lang w:val="en-US" w:eastAsia="zh-CN"/>
              </w:rPr>
              <w:t>签到板系列产品独家冠名：100000元；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 U盘：80000元；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椅套：100000元；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代表绳&amp;证：80000元；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手提袋广告：50000元/侧；</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矿泉水贴标：80000元；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纸、笔：80000元；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rPr>
            </w:pPr>
            <w:r>
              <w:rPr>
                <w:rFonts w:hint="eastAsia" w:ascii="Times New Roman" w:hAnsi="Times New Roman" w:eastAsia="仿宋" w:cs="仿宋"/>
                <w:sz w:val="21"/>
                <w:szCs w:val="21"/>
                <w:lang w:val="en-US" w:eastAsia="zh-CN"/>
              </w:rPr>
              <w:t>如需其他形式合作请来电咨询</w:t>
            </w:r>
            <w:r>
              <w:rPr>
                <w:rFonts w:hint="eastAsia" w:ascii="Times New Roman" w:hAnsi="Times New Roman" w:eastAsia="仿宋" w:cs="仿宋"/>
                <w:color w:val="FF0000"/>
                <w:sz w:val="21"/>
                <w:szCs w:val="21"/>
                <w:highlight w:val="lightGray"/>
                <w:lang w:val="en-US" w:eastAsia="zh-CN"/>
              </w:rPr>
              <w:t>（标红字体项目为已售出项目）</w:t>
            </w:r>
            <w:r>
              <w:rPr>
                <w:rFonts w:hint="eastAsia" w:ascii="Times New Roman" w:hAnsi="Times New Roman"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指定收款账户</w:t>
            </w:r>
          </w:p>
        </w:tc>
        <w:tc>
          <w:tcPr>
            <w:tcW w:w="8107"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账户名称：北京中物医联企业管理有限公司</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 户 行：中国工商银行股份有限公司北京礼士路支行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帐    号：0200 0036 0920 0156 253</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FF0000"/>
                <w:sz w:val="21"/>
                <w:szCs w:val="21"/>
                <w:lang w:val="en-US" w:eastAsia="zh-CN"/>
              </w:rPr>
            </w:pPr>
            <w:r>
              <w:rPr>
                <w:rFonts w:hint="eastAsia" w:ascii="Times New Roman" w:hAnsi="Times New Roman" w:eastAsia="仿宋" w:cs="仿宋"/>
                <w:color w:val="FF0000"/>
                <w:sz w:val="21"/>
                <w:szCs w:val="21"/>
                <w:lang w:val="en-US" w:eastAsia="zh-CN"/>
              </w:rPr>
              <w:t>注：1.提交参会回执表后，企业应于五个工作日内公对公付款；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color w:val="FF0000"/>
                <w:sz w:val="21"/>
                <w:szCs w:val="21"/>
                <w:lang w:val="en-US" w:eastAsia="zh-CN"/>
              </w:rPr>
              <w:t>2.论坛组委会收到款项后的七个工作日内为企业开据增值税专用发票或增值税普通发票，默认开具增值税普通发票。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开票信息</w:t>
            </w:r>
          </w:p>
        </w:tc>
        <w:tc>
          <w:tcPr>
            <w:tcW w:w="8107"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开票项目：</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会议费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会务费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1.开票名称：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2.纳税人识别号：</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3.地址及电话（普票选填）：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4.开户行及账号（普票选填）：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color w:val="000000"/>
                <w:sz w:val="21"/>
                <w:szCs w:val="21"/>
                <w:lang w:val="en-US" w:eastAsia="zh-CN"/>
              </w:rPr>
            </w:pPr>
            <w:r>
              <w:rPr>
                <w:rFonts w:hint="eastAsia" w:ascii="Times New Roman" w:hAnsi="Times New Roman" w:eastAsia="仿宋" w:cs="仿宋"/>
                <w:sz w:val="21"/>
                <w:szCs w:val="21"/>
                <w:lang w:val="en-US" w:eastAsia="zh-CN"/>
              </w:rPr>
              <w:t>5.请添加附件（普票选填）：盖章后的营业执照和一般纳税人证明。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注意事项</w:t>
            </w:r>
          </w:p>
        </w:tc>
        <w:tc>
          <w:tcPr>
            <w:tcW w:w="8107"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请详细填写参会回执，并加盖公章，扫描件发送至指定邮箱（service@mdsc.org.cn）。</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会务组确认后将发送《报到通知书》，具体说明报到时间、报到地点、食宿、会议议程等事项。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联系我们</w:t>
            </w:r>
          </w:p>
        </w:tc>
        <w:tc>
          <w:tcPr>
            <w:tcW w:w="8107"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中物联医疗器械供应链分会组委会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联系人：靳春飞  联系电话：</w:t>
            </w:r>
            <w:r>
              <w:rPr>
                <w:rFonts w:hint="eastAsia" w:ascii="仿宋" w:hAnsi="仿宋" w:eastAsia="仿宋"/>
                <w:sz w:val="24"/>
                <w:szCs w:val="24"/>
                <w:lang w:val="en-US" w:eastAsia="zh-CN"/>
              </w:rPr>
              <w:t xml:space="preserve">15733201585  </w:t>
            </w:r>
            <w:r>
              <w:rPr>
                <w:rFonts w:hint="eastAsia" w:ascii="Times New Roman" w:hAnsi="Times New Roman" w:eastAsia="仿宋" w:cs="仿宋"/>
                <w:sz w:val="21"/>
                <w:szCs w:val="21"/>
                <w:lang w:val="en-US" w:eastAsia="zh-CN"/>
              </w:rPr>
              <w:t>邮箱：service@mdsc.org.cn</w:t>
            </w:r>
          </w:p>
        </w:tc>
      </w:tr>
    </w:tbl>
    <w:p>
      <w:pPr>
        <w:bidi w:val="0"/>
        <w:jc w:val="left"/>
        <w:rPr>
          <w:rFonts w:hint="default"/>
          <w:lang w:val="en-US" w:eastAsia="zh-CN"/>
        </w:rPr>
      </w:pPr>
    </w:p>
    <w:sectPr>
      <w:pgSz w:w="11906" w:h="16838"/>
      <w:pgMar w:top="1270" w:right="140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032EB"/>
    <w:rsid w:val="0FCA767B"/>
    <w:rsid w:val="12000C74"/>
    <w:rsid w:val="127261DF"/>
    <w:rsid w:val="1307288A"/>
    <w:rsid w:val="25030D47"/>
    <w:rsid w:val="2C831DB7"/>
    <w:rsid w:val="2EE46465"/>
    <w:rsid w:val="3664497D"/>
    <w:rsid w:val="3CCF4E2A"/>
    <w:rsid w:val="438C0A25"/>
    <w:rsid w:val="61017B53"/>
    <w:rsid w:val="66F57541"/>
    <w:rsid w:val="69B3502F"/>
    <w:rsid w:val="70197FC6"/>
    <w:rsid w:val="70B87F3D"/>
    <w:rsid w:val="7C4437B8"/>
    <w:rsid w:val="7C617DCD"/>
    <w:rsid w:val="7D92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菲菲爱飞飞</dc:creator>
  <cp:lastModifiedBy>Yjo-M</cp:lastModifiedBy>
  <dcterms:modified xsi:type="dcterms:W3CDTF">2020-12-15T02:52:56Z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